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2.3.1:Student centric methods, such as experiential learning, participative learning and problem solving methodologies are used for enhancing learning experiences: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Learning experiences are improved by the use of student-centered practises like experiential learning, participatory learning, and problem-solving techniques.</w:t>
      </w:r>
    </w:p>
    <w:p w:rsidR="00000000" w:rsidDel="00000000" w:rsidP="00000000" w:rsidRDefault="00000000" w:rsidRPr="00000000" w14:paraId="00000004">
      <w:pPr>
        <w:rPr/>
      </w:pPr>
      <w:r w:rsidDel="00000000" w:rsidR="00000000" w:rsidRPr="00000000">
        <w:rPr>
          <w:rtl w:val="0"/>
        </w:rPr>
        <w:t xml:space="preserve">In response, teaching faculty members have changed their conventional classroom teaching methodology to one that is student-centric. This approach to experiential education is aids in the pupils' retention of the learned material and fosters a favourable attitude towards the subject. Also, in this regard, the teaching faculty has created ways for problem-solving and peer-participative learning practises.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Experiential learning:</w:t>
      </w:r>
    </w:p>
    <w:p w:rsidR="00000000" w:rsidDel="00000000" w:rsidP="00000000" w:rsidRDefault="00000000" w:rsidRPr="00000000" w14:paraId="00000007">
      <w:pPr>
        <w:rPr/>
      </w:pPr>
      <w:r w:rsidDel="00000000" w:rsidR="00000000" w:rsidRPr="00000000">
        <w:rPr>
          <w:rtl w:val="0"/>
        </w:rPr>
        <w:t xml:space="preserve"> To improve the process of learning through experience, many departments, forums, and associations routinely hold events like internships, mini-research projects, quiz competitions, case studies, GD Seminars, field trips, and industrial visits.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Participatory learning: In previous years, different participatory learning techniques such as management games, group discussions, role plays in classrooms, extension activities, student-made power point presentations, model-making, chart-making, posting on wall magazines, and student-led seminars have accelerated the process of participatory learning.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Problem solving:</w:t>
      </w:r>
    </w:p>
    <w:p w:rsidR="00000000" w:rsidDel="00000000" w:rsidP="00000000" w:rsidRDefault="00000000" w:rsidRPr="00000000" w14:paraId="0000000C">
      <w:pPr>
        <w:rPr/>
      </w:pPr>
      <w:r w:rsidDel="00000000" w:rsidR="00000000" w:rsidRPr="00000000">
        <w:rPr>
          <w:rtl w:val="0"/>
        </w:rPr>
        <w:t xml:space="preserve">Case analysis is a key component of problem solving because it gives students the chance to see, listen to, and comprehend situations while also analysing them and coming up with solutions for the simulated scenarios. Together with the aforementioned benefits, this approach to instruction teaches students how to discover new facets of their subject matter and encourages them to develop their capacity for practical thought.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